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C1B97" w14:textId="5EBB21E4" w:rsidR="00EB6949" w:rsidRDefault="00EB6949" w:rsidP="00EB6949">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126</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024BB8" w:rsidRPr="00024BB8">
        <w:rPr>
          <w:b/>
          <w:iCs/>
          <w:sz w:val="24"/>
          <w:szCs w:val="18"/>
        </w:rPr>
        <w:t>R3-247245</w:t>
      </w:r>
    </w:p>
    <w:bookmarkEnd w:id="0"/>
    <w:bookmarkEnd w:id="1"/>
    <w:bookmarkEnd w:id="2"/>
    <w:p w14:paraId="514B2385" w14:textId="77777777" w:rsidR="00EB6949" w:rsidRDefault="00EB6949" w:rsidP="00EB6949">
      <w:pPr>
        <w:pStyle w:val="3gpptitlecitytdocnumber"/>
        <w:spacing w:line="240" w:lineRule="auto"/>
        <w:rPr>
          <w:rFonts w:eastAsia="SimSun"/>
          <w:sz w:val="28"/>
          <w:szCs w:val="28"/>
          <w:lang w:val="en-US" w:eastAsia="zh-CN"/>
        </w:rPr>
      </w:pPr>
      <w:r>
        <w:rPr>
          <w:rFonts w:eastAsiaTheme="minorEastAsia" w:hint="eastAsia"/>
          <w:szCs w:val="24"/>
          <w:lang w:eastAsia="zh-CN"/>
        </w:rPr>
        <w:t>Orlando,</w:t>
      </w:r>
      <w:r>
        <w:rPr>
          <w:rFonts w:eastAsiaTheme="minorEastAsia"/>
          <w:szCs w:val="24"/>
        </w:rPr>
        <w:t xml:space="preserve"> </w:t>
      </w:r>
      <w:r>
        <w:rPr>
          <w:rFonts w:eastAsiaTheme="minorEastAsia" w:hint="eastAsia"/>
          <w:szCs w:val="24"/>
          <w:lang w:eastAsia="zh-CN"/>
        </w:rPr>
        <w:t>USA,</w:t>
      </w:r>
      <w:r>
        <w:rPr>
          <w:rFonts w:eastAsiaTheme="minorEastAsia"/>
          <w:szCs w:val="24"/>
        </w:rPr>
        <w:t xml:space="preserve"> 18</w:t>
      </w:r>
      <w:r>
        <w:rPr>
          <w:rFonts w:eastAsiaTheme="minorEastAsia"/>
          <w:szCs w:val="24"/>
          <w:vertAlign w:val="superscript"/>
        </w:rPr>
        <w:t>th</w:t>
      </w:r>
      <w:r>
        <w:rPr>
          <w:rFonts w:eastAsiaTheme="minorEastAsia"/>
          <w:szCs w:val="24"/>
        </w:rPr>
        <w:t xml:space="preserve"> – 22</w:t>
      </w:r>
      <w:r>
        <w:rPr>
          <w:rFonts w:eastAsiaTheme="minorEastAsia"/>
          <w:szCs w:val="24"/>
          <w:vertAlign w:val="superscript"/>
        </w:rPr>
        <w:t>nd</w:t>
      </w:r>
      <w:r>
        <w:rPr>
          <w:rFonts w:eastAsiaTheme="minorEastAsia"/>
          <w:szCs w:val="24"/>
        </w:rPr>
        <w:t xml:space="preserve"> Nov 2024</w:t>
      </w:r>
    </w:p>
    <w:p w14:paraId="30C2B25D" w14:textId="113C2C5E" w:rsidR="009E553C" w:rsidRPr="009E553C" w:rsidRDefault="009E553C" w:rsidP="009E553C">
      <w:pPr>
        <w:pStyle w:val="a"/>
        <w:rPr>
          <w:lang w:eastAsia="zh-CN"/>
        </w:rPr>
      </w:pPr>
      <w:r>
        <w:t>Agenda Item:</w:t>
      </w:r>
      <w:r>
        <w:tab/>
      </w:r>
      <w:r w:rsidR="008A54A5">
        <w:rPr>
          <w:rFonts w:hint="eastAsia"/>
          <w:lang w:eastAsia="zh-CN"/>
        </w:rPr>
        <w:t>8.1</w:t>
      </w:r>
    </w:p>
    <w:p w14:paraId="05DE2BB7" w14:textId="77777777" w:rsidR="00EB6949" w:rsidRDefault="009E553C" w:rsidP="00EB6949">
      <w:pPr>
        <w:pStyle w:val="a"/>
      </w:pPr>
      <w:r>
        <w:t>Source:</w:t>
      </w:r>
      <w:r>
        <w:tab/>
      </w:r>
      <w:r w:rsidRPr="009E553C">
        <w:t>CMCC</w:t>
      </w:r>
    </w:p>
    <w:p w14:paraId="4DF2B568" w14:textId="1D3BDCFA" w:rsidR="008A54A5" w:rsidRPr="00EB6949" w:rsidRDefault="007E4B1F" w:rsidP="008A54A5">
      <w:pPr>
        <w:pStyle w:val="a"/>
        <w:rPr>
          <w:lang w:val="en-GB"/>
        </w:rPr>
      </w:pPr>
      <w:r w:rsidRPr="00EB6949">
        <w:t>Title:</w:t>
      </w:r>
      <w:r w:rsidRPr="00EB6949">
        <w:tab/>
      </w:r>
      <w:r w:rsidR="00666815">
        <w:rPr>
          <w:rFonts w:hint="eastAsia"/>
          <w:lang w:eastAsia="zh-CN"/>
        </w:rPr>
        <w:t xml:space="preserve">Discussion </w:t>
      </w:r>
      <w:r w:rsidR="00EB6949">
        <w:t>on</w:t>
      </w:r>
      <w:r w:rsidR="00EB6949" w:rsidRPr="00EB6949">
        <w:t xml:space="preserve"> PDU Set Information Marking Support without QoS parameters</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Pr="00A51502" w:rsidRDefault="0056573F" w:rsidP="00751E63">
      <w:pPr>
        <w:pStyle w:val="Heading1"/>
        <w:rPr>
          <w:lang w:eastAsia="zh-CN"/>
        </w:rPr>
      </w:pPr>
      <w:r w:rsidRPr="00751E63">
        <w:t>Introduction</w:t>
      </w:r>
    </w:p>
    <w:p w14:paraId="39EE81BC" w14:textId="72425976" w:rsidR="00EB6949" w:rsidRPr="00A42422" w:rsidRDefault="00EB6949" w:rsidP="00EB6949">
      <w:r w:rsidRPr="00A42422">
        <w:t xml:space="preserve">RAN3 received SA2 LS on PDU Set Information Marking Support without QoS parameters </w:t>
      </w:r>
      <w:r w:rsidRPr="00A42422">
        <w:fldChar w:fldCharType="begin"/>
      </w:r>
      <w:r w:rsidRPr="00A42422">
        <w:instrText xml:space="preserve"> REF _Ref181696756 \r \h </w:instrText>
      </w:r>
      <w:r w:rsidR="00A42422">
        <w:instrText xml:space="preserve"> \* MERGEFORMAT </w:instrText>
      </w:r>
      <w:r w:rsidRPr="00A42422">
        <w:fldChar w:fldCharType="separate"/>
      </w:r>
      <w:r w:rsidRPr="00A42422">
        <w:t>[1]</w:t>
      </w:r>
      <w:r w:rsidRPr="00A42422">
        <w:fldChar w:fldCharType="end"/>
      </w:r>
      <w:r w:rsidRPr="00A42422">
        <w:t>, the following questions related to RAN3 were raised.</w:t>
      </w:r>
    </w:p>
    <w:tbl>
      <w:tblPr>
        <w:tblStyle w:val="TableGrid"/>
        <w:tblW w:w="0" w:type="auto"/>
        <w:tblLook w:val="04A0" w:firstRow="1" w:lastRow="0" w:firstColumn="1" w:lastColumn="0" w:noHBand="0" w:noVBand="1"/>
      </w:tblPr>
      <w:tblGrid>
        <w:gridCol w:w="9631"/>
      </w:tblGrid>
      <w:tr w:rsidR="00EB6949" w14:paraId="58B095B5" w14:textId="77777777" w:rsidTr="00A75908">
        <w:tc>
          <w:tcPr>
            <w:tcW w:w="9631" w:type="dxa"/>
          </w:tcPr>
          <w:p w14:paraId="4ED84D9B" w14:textId="77777777" w:rsidR="00EB6949" w:rsidRPr="002C7E32" w:rsidRDefault="00EB6949" w:rsidP="00EB6949">
            <w:pPr>
              <w:spacing w:before="240" w:after="120"/>
              <w:rPr>
                <w:rFonts w:cs="Arial"/>
                <w:bCs/>
                <w:lang w:eastAsia="zh-CN"/>
              </w:rPr>
            </w:pPr>
            <w:r w:rsidRPr="002C7E32">
              <w:rPr>
                <w:rFonts w:cs="Arial"/>
                <w:bCs/>
                <w:lang w:eastAsia="zh-CN"/>
              </w:rPr>
              <w:t xml:space="preserve">SA2 would like to </w:t>
            </w:r>
            <w:r>
              <w:rPr>
                <w:rFonts w:cs="Arial"/>
                <w:bCs/>
                <w:lang w:eastAsia="zh-CN"/>
              </w:rPr>
              <w:t>update</w:t>
            </w:r>
            <w:r w:rsidRPr="002C7E32">
              <w:rPr>
                <w:rFonts w:cs="Arial"/>
                <w:bCs/>
                <w:lang w:eastAsia="zh-CN"/>
              </w:rPr>
              <w:t xml:space="preserve"> </w:t>
            </w:r>
            <w:r>
              <w:rPr>
                <w:rFonts w:cs="Arial"/>
                <w:bCs/>
                <w:lang w:eastAsia="zh-CN"/>
              </w:rPr>
              <w:t xml:space="preserve">RAN 2 and </w:t>
            </w:r>
            <w:r w:rsidRPr="002C7E32">
              <w:rPr>
                <w:rFonts w:cs="Arial"/>
                <w:bCs/>
                <w:lang w:eastAsia="zh-CN"/>
              </w:rPr>
              <w:t>RAN3</w:t>
            </w:r>
            <w:r>
              <w:rPr>
                <w:rFonts w:cs="Arial"/>
                <w:bCs/>
                <w:lang w:eastAsia="zh-CN"/>
              </w:rPr>
              <w:t xml:space="preserve"> on </w:t>
            </w:r>
            <w:r w:rsidRPr="002C7E32">
              <w:rPr>
                <w:rFonts w:cs="Arial"/>
                <w:bCs/>
                <w:lang w:eastAsia="zh-CN"/>
              </w:rPr>
              <w:t>the latest progress of Rel-19 FS_XRM_Ph2:</w:t>
            </w:r>
          </w:p>
          <w:p w14:paraId="5B26086D" w14:textId="77777777" w:rsidR="00EB6949" w:rsidRPr="002E38B9" w:rsidRDefault="00EB6949" w:rsidP="00EB6949">
            <w:pPr>
              <w:rPr>
                <w:rFonts w:cs="Arial"/>
                <w:bCs/>
                <w:lang w:eastAsia="zh-CN"/>
              </w:rPr>
            </w:pPr>
            <w:r w:rsidRPr="00D1056C">
              <w:rPr>
                <w:rFonts w:cs="Arial"/>
                <w:bCs/>
                <w:lang w:eastAsia="zh-CN"/>
              </w:rPr>
              <w:t>At the CN side, the PDU Set information marking on the GTP-U header of the downlink packets can be supported</w:t>
            </w:r>
            <w:r w:rsidRPr="002E38B9">
              <w:rPr>
                <w:rFonts w:cs="Arial"/>
                <w:bCs/>
                <w:lang w:eastAsia="zh-CN"/>
              </w:rPr>
              <w:t xml:space="preserve">, even </w:t>
            </w:r>
            <w:r>
              <w:rPr>
                <w:rFonts w:cs="Arial"/>
                <w:bCs/>
                <w:lang w:eastAsia="zh-CN"/>
              </w:rPr>
              <w:t xml:space="preserve">when </w:t>
            </w:r>
            <w:r w:rsidRPr="002E38B9">
              <w:rPr>
                <w:rFonts w:cs="Arial"/>
                <w:bCs/>
                <w:lang w:eastAsia="zh-CN"/>
              </w:rPr>
              <w:t xml:space="preserve">the PDU Set QoS parameters are absent. </w:t>
            </w:r>
            <w:r>
              <w:rPr>
                <w:rFonts w:cs="Arial"/>
                <w:bCs/>
                <w:lang w:eastAsia="zh-CN"/>
              </w:rPr>
              <w:t xml:space="preserve">Related to this, </w:t>
            </w:r>
            <w:r w:rsidRPr="002E38B9">
              <w:rPr>
                <w:rFonts w:cs="Arial"/>
                <w:bCs/>
                <w:lang w:eastAsia="zh-CN"/>
              </w:rPr>
              <w:t>SA2 has agreed the following:</w:t>
            </w:r>
          </w:p>
          <w:p w14:paraId="5D1E249F" w14:textId="77777777" w:rsidR="00EB6949" w:rsidRPr="002E38B9" w:rsidRDefault="00EB6949" w:rsidP="00EB6949">
            <w:pPr>
              <w:pStyle w:val="ListParagraph"/>
              <w:numPr>
                <w:ilvl w:val="0"/>
                <w:numId w:val="85"/>
              </w:numPr>
              <w:spacing w:after="0"/>
              <w:contextualSpacing w:val="0"/>
              <w:jc w:val="left"/>
              <w:rPr>
                <w:rFonts w:cs="Arial"/>
                <w:bCs/>
                <w:lang w:eastAsia="zh-CN"/>
              </w:rPr>
            </w:pPr>
            <w:r w:rsidRPr="002E38B9">
              <w:rPr>
                <w:rFonts w:cs="Arial"/>
                <w:bCs/>
                <w:lang w:eastAsia="zh-CN"/>
              </w:rPr>
              <w:t>If the PDU Set QoS parameters are absent, but the PDU Set Information marking is supported, the SMF sends NG</w:t>
            </w:r>
            <w:r>
              <w:rPr>
                <w:rFonts w:cs="Arial"/>
                <w:bCs/>
                <w:lang w:eastAsia="zh-CN"/>
              </w:rPr>
              <w:t>-</w:t>
            </w:r>
            <w:r w:rsidRPr="002E38B9">
              <w:rPr>
                <w:rFonts w:cs="Arial"/>
                <w:bCs/>
                <w:lang w:eastAsia="zh-CN"/>
              </w:rPr>
              <w:t xml:space="preserve">RAN a </w:t>
            </w:r>
            <w:r>
              <w:rPr>
                <w:rFonts w:cs="Arial"/>
                <w:bCs/>
                <w:lang w:eastAsia="zh-CN"/>
              </w:rPr>
              <w:t xml:space="preserve">new </w:t>
            </w:r>
            <w:r w:rsidRPr="002E38B9">
              <w:rPr>
                <w:rFonts w:cs="Arial"/>
                <w:bCs/>
                <w:lang w:eastAsia="zh-CN"/>
              </w:rPr>
              <w:t>PDU Set Information Marking Support Indicator to indicate th</w:t>
            </w:r>
            <w:r>
              <w:rPr>
                <w:rFonts w:cs="Arial"/>
                <w:bCs/>
                <w:lang w:eastAsia="zh-CN"/>
              </w:rPr>
              <w:t>at</w:t>
            </w:r>
            <w:r w:rsidRPr="002E38B9">
              <w:rPr>
                <w:rFonts w:cs="Arial"/>
                <w:bCs/>
                <w:lang w:eastAsia="zh-CN"/>
              </w:rPr>
              <w:t xml:space="preserve"> DL PDU Set Information Marking is supported.</w:t>
            </w:r>
          </w:p>
          <w:p w14:paraId="686FDE99" w14:textId="77777777" w:rsidR="00EB6949" w:rsidRPr="002E38B9" w:rsidRDefault="00EB6949" w:rsidP="00EB6949">
            <w:pPr>
              <w:pStyle w:val="ListParagraph"/>
              <w:numPr>
                <w:ilvl w:val="0"/>
                <w:numId w:val="85"/>
              </w:numPr>
              <w:spacing w:after="0"/>
              <w:contextualSpacing w:val="0"/>
              <w:jc w:val="left"/>
              <w:rPr>
                <w:rFonts w:cs="Arial"/>
                <w:bCs/>
                <w:lang w:eastAsia="zh-CN"/>
              </w:rPr>
            </w:pPr>
            <w:r w:rsidRPr="002E38B9">
              <w:rPr>
                <w:rFonts w:cs="Arial"/>
                <w:bCs/>
                <w:lang w:eastAsia="zh-CN"/>
              </w:rPr>
              <w:t xml:space="preserve">Based on the received PDU Set Information Marking Support Indicator from the CN, the </w:t>
            </w:r>
            <w:r>
              <w:rPr>
                <w:rFonts w:cs="Arial"/>
                <w:bCs/>
                <w:lang w:eastAsia="zh-CN"/>
              </w:rPr>
              <w:t>NG-RAN</w:t>
            </w:r>
            <w:r w:rsidRPr="002E38B9">
              <w:rPr>
                <w:rFonts w:cs="Arial"/>
                <w:bCs/>
                <w:lang w:eastAsia="zh-CN"/>
              </w:rPr>
              <w:t xml:space="preserve"> sends information to the SMF to activate the PDU Set Information Marking for </w:t>
            </w:r>
            <w:r>
              <w:rPr>
                <w:rFonts w:cs="Arial"/>
                <w:bCs/>
                <w:lang w:eastAsia="zh-CN"/>
              </w:rPr>
              <w:t xml:space="preserve">the </w:t>
            </w:r>
            <w:r w:rsidRPr="002E38B9">
              <w:rPr>
                <w:rFonts w:cs="Arial"/>
                <w:bCs/>
                <w:lang w:eastAsia="zh-CN"/>
              </w:rPr>
              <w:t>PDU Set based handling</w:t>
            </w:r>
            <w:r>
              <w:rPr>
                <w:rFonts w:cs="Arial"/>
                <w:bCs/>
                <w:lang w:eastAsia="zh-CN"/>
              </w:rPr>
              <w:t xml:space="preserve"> (e.g., PSI based discarding due to congestion)</w:t>
            </w:r>
            <w:r w:rsidRPr="002E38B9">
              <w:rPr>
                <w:rFonts w:cs="Arial"/>
                <w:bCs/>
                <w:lang w:eastAsia="zh-CN"/>
              </w:rPr>
              <w:t>.</w:t>
            </w:r>
            <w:r w:rsidRPr="002E38B9" w:rsidDel="00882406">
              <w:rPr>
                <w:rFonts w:cs="Arial"/>
                <w:bCs/>
                <w:lang w:eastAsia="zh-CN"/>
              </w:rPr>
              <w:t xml:space="preserve"> </w:t>
            </w:r>
            <w:r w:rsidRPr="002E38B9">
              <w:rPr>
                <w:rFonts w:cs="Arial"/>
                <w:bCs/>
                <w:lang w:eastAsia="zh-CN"/>
              </w:rPr>
              <w:t xml:space="preserve">Based on the </w:t>
            </w:r>
            <w:r>
              <w:rPr>
                <w:rFonts w:cs="Arial"/>
                <w:bCs/>
                <w:lang w:eastAsia="zh-CN"/>
              </w:rPr>
              <w:t>NG-RAN</w:t>
            </w:r>
            <w:r w:rsidRPr="002E38B9">
              <w:rPr>
                <w:rFonts w:cs="Arial"/>
                <w:bCs/>
                <w:lang w:eastAsia="zh-CN"/>
              </w:rPr>
              <w:t xml:space="preserve"> provided information, t</w:t>
            </w:r>
            <w:r w:rsidRPr="002E38B9" w:rsidDel="00882406">
              <w:rPr>
                <w:rFonts w:cs="Arial"/>
                <w:bCs/>
                <w:lang w:eastAsia="zh-CN"/>
              </w:rPr>
              <w:t xml:space="preserve">he SMF instructs </w:t>
            </w:r>
            <w:r w:rsidRPr="002E38B9">
              <w:rPr>
                <w:rFonts w:cs="Arial"/>
                <w:bCs/>
                <w:lang w:eastAsia="zh-CN"/>
              </w:rPr>
              <w:t xml:space="preserve">the </w:t>
            </w:r>
            <w:r w:rsidRPr="002E38B9" w:rsidDel="00882406">
              <w:rPr>
                <w:rFonts w:cs="Arial"/>
                <w:bCs/>
                <w:lang w:eastAsia="zh-CN"/>
              </w:rPr>
              <w:t>PSA UPF to perform PDU Set</w:t>
            </w:r>
            <w:r w:rsidRPr="002E38B9">
              <w:rPr>
                <w:rFonts w:cs="Arial"/>
                <w:bCs/>
                <w:lang w:eastAsia="zh-CN"/>
              </w:rPr>
              <w:t xml:space="preserve"> information</w:t>
            </w:r>
            <w:r w:rsidRPr="002E38B9" w:rsidDel="00882406">
              <w:rPr>
                <w:rFonts w:cs="Arial"/>
                <w:bCs/>
                <w:lang w:eastAsia="zh-CN"/>
              </w:rPr>
              <w:t xml:space="preserve"> marking</w:t>
            </w:r>
            <w:r w:rsidRPr="002E38B9">
              <w:rPr>
                <w:rFonts w:cs="Arial"/>
                <w:bCs/>
                <w:lang w:eastAsia="zh-CN"/>
              </w:rPr>
              <w:t xml:space="preserve"> in the GTP-U header</w:t>
            </w:r>
            <w:r w:rsidRPr="002E38B9" w:rsidDel="00882406">
              <w:rPr>
                <w:rFonts w:cs="Arial"/>
                <w:bCs/>
                <w:lang w:eastAsia="zh-CN"/>
              </w:rPr>
              <w:t>.</w:t>
            </w:r>
          </w:p>
          <w:p w14:paraId="26BB7092" w14:textId="77777777" w:rsidR="00EB6949" w:rsidRPr="002E38B9" w:rsidRDefault="00EB6949" w:rsidP="00EB6949">
            <w:pPr>
              <w:ind w:left="574"/>
              <w:rPr>
                <w:rFonts w:cs="Arial"/>
                <w:bCs/>
                <w:lang w:eastAsia="zh-CN"/>
              </w:rPr>
            </w:pPr>
          </w:p>
          <w:p w14:paraId="7FDA5479" w14:textId="77777777" w:rsidR="00EB6949" w:rsidRPr="002E38B9" w:rsidRDefault="00EB6949" w:rsidP="00EB6949">
            <w:pPr>
              <w:rPr>
                <w:rFonts w:cs="Arial"/>
                <w:bCs/>
                <w:lang w:eastAsia="zh-CN"/>
              </w:rPr>
            </w:pPr>
            <w:bookmarkStart w:id="3" w:name="_Hlk180102168"/>
            <w:bookmarkStart w:id="4" w:name="_Hlk180102544"/>
            <w:r w:rsidRPr="00A12A0A">
              <w:rPr>
                <w:rFonts w:cs="Arial"/>
                <w:bCs/>
                <w:lang w:eastAsia="zh-CN"/>
              </w:rPr>
              <w:t>Q1:SA2 would like RAN2 to provide feedback (e.g. the usefulness) on the PDU Set based handling without PDU set QoS parameters.</w:t>
            </w:r>
            <w:bookmarkEnd w:id="3"/>
            <w:r w:rsidRPr="002E38B9">
              <w:rPr>
                <w:rFonts w:cs="Arial"/>
                <w:bCs/>
                <w:lang w:eastAsia="zh-CN"/>
              </w:rPr>
              <w:t xml:space="preserve"> </w:t>
            </w:r>
          </w:p>
          <w:bookmarkEnd w:id="4"/>
          <w:p w14:paraId="75E79213" w14:textId="77777777" w:rsidR="00EB6949" w:rsidRPr="002E38B9" w:rsidRDefault="00EB6949" w:rsidP="00EB6949">
            <w:pPr>
              <w:ind w:left="574"/>
              <w:rPr>
                <w:rFonts w:cs="Arial"/>
                <w:bCs/>
                <w:lang w:eastAsia="zh-CN"/>
              </w:rPr>
            </w:pPr>
          </w:p>
          <w:p w14:paraId="4FDBE74D" w14:textId="77777777" w:rsidR="00EB6949" w:rsidRDefault="00EB6949" w:rsidP="00EB6949">
            <w:pPr>
              <w:rPr>
                <w:rFonts w:cs="Arial"/>
              </w:rPr>
            </w:pPr>
            <w:r w:rsidRPr="00E17065">
              <w:rPr>
                <w:rFonts w:cs="Arial"/>
                <w:bCs/>
                <w:lang w:eastAsia="zh-CN"/>
              </w:rPr>
              <w:t xml:space="preserve">SA2 would like to understand what information is sent by </w:t>
            </w:r>
            <w:r w:rsidRPr="00A12A0A">
              <w:rPr>
                <w:rFonts w:cs="Arial"/>
                <w:bCs/>
                <w:lang w:eastAsia="zh-CN"/>
              </w:rPr>
              <w:t xml:space="preserve">the </w:t>
            </w:r>
            <w:r>
              <w:rPr>
                <w:rFonts w:cs="Arial"/>
                <w:bCs/>
                <w:lang w:eastAsia="zh-CN"/>
              </w:rPr>
              <w:t>NG-RAN</w:t>
            </w:r>
            <w:r w:rsidRPr="00E17065">
              <w:rPr>
                <w:rFonts w:cs="Arial"/>
                <w:bCs/>
                <w:lang w:eastAsia="zh-CN"/>
              </w:rPr>
              <w:t xml:space="preserve"> to the SMF</w:t>
            </w:r>
            <w:r w:rsidRPr="00A12A0A">
              <w:rPr>
                <w:rFonts w:cs="Arial"/>
                <w:bCs/>
                <w:lang w:eastAsia="zh-CN"/>
              </w:rPr>
              <w:t>.</w:t>
            </w:r>
            <w:r w:rsidRPr="00E17065">
              <w:rPr>
                <w:rFonts w:cs="Arial"/>
                <w:bCs/>
                <w:lang w:eastAsia="zh-CN"/>
              </w:rPr>
              <w:t xml:space="preserve"> Some companies think the </w:t>
            </w:r>
            <w:r>
              <w:rPr>
                <w:rFonts w:cs="Arial"/>
                <w:bCs/>
                <w:lang w:eastAsia="zh-CN"/>
              </w:rPr>
              <w:t>NG-RAN</w:t>
            </w:r>
            <w:r w:rsidRPr="00E17065">
              <w:rPr>
                <w:rFonts w:cs="Arial"/>
                <w:bCs/>
                <w:lang w:eastAsia="zh-CN"/>
              </w:rPr>
              <w:t xml:space="preserve"> </w:t>
            </w:r>
            <w:r w:rsidRPr="00A12A0A">
              <w:rPr>
                <w:rFonts w:cs="Arial"/>
                <w:bCs/>
                <w:lang w:eastAsia="zh-CN"/>
              </w:rPr>
              <w:t xml:space="preserve">can </w:t>
            </w:r>
            <w:r w:rsidRPr="00E17065">
              <w:rPr>
                <w:rFonts w:cs="Arial"/>
                <w:bCs/>
                <w:lang w:eastAsia="zh-CN"/>
              </w:rPr>
              <w:t xml:space="preserve">respond </w:t>
            </w:r>
            <w:r w:rsidRPr="00A12A0A">
              <w:rPr>
                <w:rFonts w:cs="Arial"/>
                <w:bCs/>
                <w:lang w:eastAsia="zh-CN"/>
              </w:rPr>
              <w:t xml:space="preserve">with </w:t>
            </w:r>
            <w:r w:rsidRPr="00E17065">
              <w:rPr>
                <w:rFonts w:cs="Arial"/>
              </w:rPr>
              <w:t xml:space="preserve">a PDU Set Based Handling </w:t>
            </w:r>
            <w:r w:rsidRPr="00A12A0A">
              <w:rPr>
                <w:rFonts w:cs="Arial"/>
              </w:rPr>
              <w:t xml:space="preserve">Support </w:t>
            </w:r>
            <w:r w:rsidRPr="00E17065">
              <w:rPr>
                <w:rFonts w:cs="Arial"/>
              </w:rPr>
              <w:t>Indication</w:t>
            </w:r>
            <w:r w:rsidRPr="00A12A0A">
              <w:rPr>
                <w:rFonts w:cs="Arial"/>
              </w:rPr>
              <w:t>,</w:t>
            </w:r>
            <w:r w:rsidRPr="00E17065">
              <w:rPr>
                <w:rFonts w:cs="Arial"/>
              </w:rPr>
              <w:t xml:space="preserve"> </w:t>
            </w:r>
            <w:r w:rsidRPr="00A12A0A">
              <w:rPr>
                <w:rFonts w:cs="Arial"/>
              </w:rPr>
              <w:t xml:space="preserve">to indicate that </w:t>
            </w:r>
            <w:r w:rsidRPr="00E17065">
              <w:rPr>
                <w:rFonts w:cs="Arial"/>
              </w:rPr>
              <w:t xml:space="preserve">PDU Set based handling </w:t>
            </w:r>
            <w:r w:rsidRPr="00A12A0A">
              <w:rPr>
                <w:rFonts w:cs="Arial"/>
              </w:rPr>
              <w:t xml:space="preserve">is supported and </w:t>
            </w:r>
            <w:r w:rsidRPr="00E17065">
              <w:rPr>
                <w:rFonts w:cs="Arial"/>
              </w:rPr>
              <w:t xml:space="preserve">to activate the PDU Set information marking. Some </w:t>
            </w:r>
            <w:r w:rsidRPr="00A12A0A">
              <w:rPr>
                <w:rFonts w:cs="Arial"/>
              </w:rPr>
              <w:t xml:space="preserve">other </w:t>
            </w:r>
            <w:r w:rsidRPr="00E17065">
              <w:rPr>
                <w:rFonts w:cs="Arial"/>
              </w:rPr>
              <w:t>companies think the N</w:t>
            </w:r>
            <w:r w:rsidRPr="00E17065">
              <w:rPr>
                <w:rFonts w:cs="Arial"/>
                <w:lang w:eastAsia="zh-CN"/>
              </w:rPr>
              <w:t>G-R</w:t>
            </w:r>
            <w:r w:rsidRPr="00E17065">
              <w:rPr>
                <w:rFonts w:cs="Arial"/>
              </w:rPr>
              <w:t>AN</w:t>
            </w:r>
            <w:r w:rsidRPr="00A12A0A">
              <w:rPr>
                <w:rFonts w:cs="Arial"/>
              </w:rPr>
              <w:t xml:space="preserve"> could dynamically </w:t>
            </w:r>
            <w:r w:rsidRPr="00E17065">
              <w:rPr>
                <w:rFonts w:cs="Arial"/>
              </w:rPr>
              <w:t>request the SMF to activate</w:t>
            </w:r>
            <w:r w:rsidRPr="00A12A0A">
              <w:rPr>
                <w:rFonts w:cs="Arial"/>
              </w:rPr>
              <w:t xml:space="preserve"> or </w:t>
            </w:r>
            <w:r w:rsidRPr="00E17065">
              <w:rPr>
                <w:rFonts w:cs="Arial"/>
              </w:rPr>
              <w:t xml:space="preserve">deactivate the PDU Set Information marking </w:t>
            </w:r>
            <w:r w:rsidRPr="00A12A0A">
              <w:rPr>
                <w:rFonts w:cs="Arial"/>
              </w:rPr>
              <w:t>at any time with an NG-RAN initiated procedure</w:t>
            </w:r>
            <w:r w:rsidRPr="00E17065">
              <w:rPr>
                <w:rFonts w:cs="Arial"/>
              </w:rPr>
              <w:t>.</w:t>
            </w:r>
            <w:r>
              <w:rPr>
                <w:rFonts w:cs="Arial"/>
              </w:rPr>
              <w:t xml:space="preserve"> </w:t>
            </w:r>
          </w:p>
          <w:p w14:paraId="42454D50" w14:textId="77777777" w:rsidR="00EB6949" w:rsidRPr="002E38B9" w:rsidRDefault="00EB6949" w:rsidP="00EB6949">
            <w:pPr>
              <w:rPr>
                <w:rFonts w:cs="Arial"/>
                <w:bCs/>
                <w:lang w:eastAsia="zh-CN"/>
              </w:rPr>
            </w:pPr>
          </w:p>
          <w:p w14:paraId="7CBC23A6" w14:textId="69B8FDCB" w:rsidR="00EB6949" w:rsidRDefault="00EB6949" w:rsidP="00FC70A6">
            <w:pPr>
              <w:rPr>
                <w:rFonts w:ascii="Times New Roman" w:hAnsi="Times New Roman"/>
                <w:lang w:eastAsia="zh-CN"/>
              </w:rPr>
            </w:pPr>
            <w:r>
              <w:rPr>
                <w:rFonts w:cs="Arial"/>
                <w:bCs/>
                <w:lang w:eastAsia="zh-CN"/>
              </w:rPr>
              <w:t>Q2:</w:t>
            </w:r>
            <w:r w:rsidRPr="002E38B9">
              <w:rPr>
                <w:rFonts w:cs="Arial"/>
                <w:bCs/>
                <w:lang w:eastAsia="zh-CN"/>
              </w:rPr>
              <w:t xml:space="preserve">SA2 would like RAN3 feedback which </w:t>
            </w:r>
            <w:r>
              <w:rPr>
                <w:rFonts w:cs="Arial"/>
                <w:bCs/>
                <w:lang w:eastAsia="zh-CN"/>
              </w:rPr>
              <w:t>approach</w:t>
            </w:r>
            <w:r w:rsidRPr="002E38B9">
              <w:rPr>
                <w:rFonts w:cs="Arial"/>
                <w:bCs/>
                <w:lang w:eastAsia="zh-CN"/>
              </w:rPr>
              <w:t xml:space="preserve"> </w:t>
            </w:r>
            <w:r>
              <w:rPr>
                <w:rFonts w:cs="Arial"/>
                <w:bCs/>
                <w:lang w:eastAsia="zh-CN"/>
              </w:rPr>
              <w:t>to support in Rel-19</w:t>
            </w:r>
            <w:r w:rsidRPr="002E38B9">
              <w:rPr>
                <w:rFonts w:cs="Arial"/>
                <w:bCs/>
                <w:lang w:eastAsia="zh-CN"/>
              </w:rPr>
              <w:t>.</w:t>
            </w:r>
            <w:r w:rsidRPr="00163313">
              <w:rPr>
                <w:rFonts w:cs="Arial"/>
                <w:bCs/>
                <w:lang w:eastAsia="zh-CN"/>
              </w:rPr>
              <w:t xml:space="preserve"> </w:t>
            </w:r>
          </w:p>
        </w:tc>
      </w:tr>
    </w:tbl>
    <w:p w14:paraId="2AB7BFA0" w14:textId="77777777" w:rsidR="0039089C" w:rsidRDefault="0039089C" w:rsidP="00FE63C4">
      <w:pPr>
        <w:rPr>
          <w:rFonts w:ascii="Times New Roman" w:hAnsi="Times New Roman"/>
          <w:lang w:eastAsia="zh-CN"/>
        </w:rPr>
      </w:pPr>
    </w:p>
    <w:p w14:paraId="451EAA1B" w14:textId="0208EC12" w:rsidR="00A5014B" w:rsidRDefault="00A51502" w:rsidP="0038074B">
      <w:pPr>
        <w:pStyle w:val="Heading1"/>
      </w:pPr>
      <w:r w:rsidRPr="00751E63">
        <w:rPr>
          <w:rFonts w:hint="eastAsia"/>
        </w:rPr>
        <w:t>Discussions</w:t>
      </w:r>
    </w:p>
    <w:p w14:paraId="15592DDD" w14:textId="45D832B9" w:rsidR="00FC70A6" w:rsidRDefault="00FC70A6" w:rsidP="00FC70A6">
      <w:r>
        <w:t>As described in the TS 23. 502</w:t>
      </w:r>
      <w:r w:rsidR="00A42422">
        <w:t xml:space="preserve"> </w:t>
      </w:r>
      <w:r w:rsidR="00A42422">
        <w:fldChar w:fldCharType="begin"/>
      </w:r>
      <w:r w:rsidR="00A42422">
        <w:instrText xml:space="preserve"> REF _Ref181698629 \r \h </w:instrText>
      </w:r>
      <w:r w:rsidR="00A42422">
        <w:fldChar w:fldCharType="separate"/>
      </w:r>
      <w:r w:rsidR="00A42422">
        <w:t>[3]</w:t>
      </w:r>
      <w:r w:rsidR="00A42422">
        <w:fldChar w:fldCharType="end"/>
      </w:r>
      <w:r>
        <w:t>, in response to PDU Set QoS parameters, NG-RAN includes the PDU Set Based Handling Support Indication in N2 SM information as defined in clause 5.37.5.3 of TS 23.501</w:t>
      </w:r>
      <w:r w:rsidR="00A42422">
        <w:t xml:space="preserve"> </w:t>
      </w:r>
      <w:r w:rsidR="00A42422">
        <w:fldChar w:fldCharType="begin"/>
      </w:r>
      <w:r w:rsidR="00A42422">
        <w:instrText xml:space="preserve"> REF _Ref181698639 \r \h </w:instrText>
      </w:r>
      <w:r w:rsidR="00A42422">
        <w:fldChar w:fldCharType="separate"/>
      </w:r>
      <w:r w:rsidR="00A42422">
        <w:t>[2]</w:t>
      </w:r>
      <w:r w:rsidR="00A42422">
        <w:fldChar w:fldCharType="end"/>
      </w:r>
      <w:r>
        <w:t>:</w:t>
      </w:r>
    </w:p>
    <w:tbl>
      <w:tblPr>
        <w:tblStyle w:val="TableGrid"/>
        <w:tblW w:w="0" w:type="auto"/>
        <w:tblLook w:val="04A0" w:firstRow="1" w:lastRow="0" w:firstColumn="1" w:lastColumn="0" w:noHBand="0" w:noVBand="1"/>
      </w:tblPr>
      <w:tblGrid>
        <w:gridCol w:w="9631"/>
      </w:tblGrid>
      <w:tr w:rsidR="00FC70A6" w14:paraId="2602BA4E" w14:textId="77777777" w:rsidTr="00FC70A6">
        <w:tc>
          <w:tcPr>
            <w:tcW w:w="9631" w:type="dxa"/>
          </w:tcPr>
          <w:p w14:paraId="36FD145B" w14:textId="33108243" w:rsidR="00FC70A6" w:rsidRDefault="00FC70A6" w:rsidP="00FC70A6">
            <w:r>
              <w:lastRenderedPageBreak/>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tc>
      </w:tr>
    </w:tbl>
    <w:p w14:paraId="6F3BEB99" w14:textId="77777777" w:rsidR="00FC70A6" w:rsidRDefault="00FC70A6" w:rsidP="00FC70A6"/>
    <w:p w14:paraId="77E28859" w14:textId="706E4A6A" w:rsidR="0088787F" w:rsidRDefault="00FC70A6" w:rsidP="00FC70A6">
      <w:pPr>
        <w:rPr>
          <w:rFonts w:cs="Arial"/>
          <w:bCs/>
          <w:lang w:eastAsia="zh-CN"/>
        </w:rPr>
      </w:pPr>
      <w:r>
        <w:t xml:space="preserve">Currently, the PDU Set Based Handling Support Indication is sent by </w:t>
      </w:r>
      <w:r w:rsidR="0088787F">
        <w:t xml:space="preserve">the </w:t>
      </w:r>
      <w:r>
        <w:t xml:space="preserve">NG-RAN triggered by receiving </w:t>
      </w:r>
      <w:r w:rsidR="0088787F">
        <w:t xml:space="preserve">the </w:t>
      </w:r>
      <w:r>
        <w:t xml:space="preserve">PDU Set QoS parameters from AMF/SMF. </w:t>
      </w:r>
      <w:r w:rsidR="0088787F">
        <w:t xml:space="preserve">In the case of PDU Set QoS parameters are absent, it has been agreed in SA2 that: </w:t>
      </w:r>
      <w:r w:rsidR="0088787F">
        <w:rPr>
          <w:rFonts w:cs="Arial"/>
          <w:bCs/>
          <w:lang w:eastAsia="zh-CN"/>
        </w:rPr>
        <w:t xml:space="preserve">The </w:t>
      </w:r>
      <w:r w:rsidR="0088787F" w:rsidRPr="002E38B9">
        <w:rPr>
          <w:rFonts w:cs="Arial"/>
          <w:bCs/>
          <w:lang w:eastAsia="zh-CN"/>
        </w:rPr>
        <w:t>SMF sends NG</w:t>
      </w:r>
      <w:r w:rsidR="0088787F">
        <w:rPr>
          <w:rFonts w:cs="Arial"/>
          <w:bCs/>
          <w:lang w:eastAsia="zh-CN"/>
        </w:rPr>
        <w:t>-</w:t>
      </w:r>
      <w:r w:rsidR="0088787F" w:rsidRPr="002E38B9">
        <w:rPr>
          <w:rFonts w:cs="Arial"/>
          <w:bCs/>
          <w:lang w:eastAsia="zh-CN"/>
        </w:rPr>
        <w:t xml:space="preserve">RAN a </w:t>
      </w:r>
      <w:r w:rsidR="0088787F">
        <w:rPr>
          <w:rFonts w:cs="Arial"/>
          <w:bCs/>
          <w:lang w:eastAsia="zh-CN"/>
        </w:rPr>
        <w:t xml:space="preserve">new </w:t>
      </w:r>
      <w:r w:rsidR="0088787F" w:rsidRPr="002E38B9">
        <w:rPr>
          <w:rFonts w:cs="Arial"/>
          <w:bCs/>
          <w:lang w:eastAsia="zh-CN"/>
        </w:rPr>
        <w:t>PDU Set Information Marking Support Indicator to indicate th</w:t>
      </w:r>
      <w:r w:rsidR="0088787F">
        <w:rPr>
          <w:rFonts w:cs="Arial"/>
          <w:bCs/>
          <w:lang w:eastAsia="zh-CN"/>
        </w:rPr>
        <w:t>at</w:t>
      </w:r>
      <w:r w:rsidR="0088787F" w:rsidRPr="002E38B9">
        <w:rPr>
          <w:rFonts w:cs="Arial"/>
          <w:bCs/>
          <w:lang w:eastAsia="zh-CN"/>
        </w:rPr>
        <w:t xml:space="preserve"> DL PDU Set Information Marking is supported</w:t>
      </w:r>
      <w:r w:rsidR="0088787F">
        <w:rPr>
          <w:rFonts w:cs="Arial"/>
          <w:bCs/>
          <w:lang w:eastAsia="zh-CN"/>
        </w:rPr>
        <w:t>.</w:t>
      </w:r>
    </w:p>
    <w:p w14:paraId="33EF52A0" w14:textId="56D7E2F5" w:rsidR="00FC70A6" w:rsidRPr="00FC70A6" w:rsidRDefault="0088787F" w:rsidP="00FC70A6">
      <w:r>
        <w:rPr>
          <w:rFonts w:cs="Arial"/>
          <w:bCs/>
          <w:lang w:eastAsia="zh-CN"/>
        </w:rPr>
        <w:t xml:space="preserve">From RAN perspective, it is useful for the NG-RAN to be aware of the capability of PDU Set Information Marking supported in the UPF, thus the above agreement is supported. After receiving this new </w:t>
      </w:r>
      <w:r w:rsidRPr="002E38B9">
        <w:rPr>
          <w:rFonts w:cs="Arial"/>
          <w:bCs/>
          <w:lang w:eastAsia="zh-CN"/>
        </w:rPr>
        <w:t>PDU Set Information Marking Support Indicator</w:t>
      </w:r>
      <w:r>
        <w:rPr>
          <w:rFonts w:cs="Arial"/>
          <w:bCs/>
          <w:lang w:eastAsia="zh-CN"/>
        </w:rPr>
        <w:t xml:space="preserve">, the NG-RAN can respond with </w:t>
      </w:r>
      <w:r>
        <w:t xml:space="preserve">PDU Set Based Handling Support Indication immediately if it wants to proceed with the PDU Set based handling in the RAN side. Or firstly, the NG-RAN acknowledges that it is aware of the capability </w:t>
      </w:r>
      <w:r>
        <w:rPr>
          <w:rFonts w:cs="Arial"/>
          <w:bCs/>
          <w:lang w:eastAsia="zh-CN"/>
        </w:rPr>
        <w:t xml:space="preserve">of PDU Set Information Marking supported in the UPF as a response to the new </w:t>
      </w:r>
      <w:r w:rsidRPr="002E38B9">
        <w:rPr>
          <w:rFonts w:cs="Arial"/>
          <w:bCs/>
          <w:lang w:eastAsia="zh-CN"/>
        </w:rPr>
        <w:t>PDU Set Information Marking Support Indicator</w:t>
      </w:r>
      <w:r>
        <w:rPr>
          <w:rFonts w:cs="Arial"/>
          <w:bCs/>
          <w:lang w:eastAsia="zh-CN"/>
        </w:rPr>
        <w:t xml:space="preserve">.  Afterwards, if it </w:t>
      </w:r>
      <w:r w:rsidR="002373C5">
        <w:rPr>
          <w:rFonts w:cs="Arial"/>
          <w:bCs/>
          <w:lang w:eastAsia="zh-CN"/>
        </w:rPr>
        <w:t>wishes</w:t>
      </w:r>
      <w:r>
        <w:rPr>
          <w:rFonts w:cs="Arial"/>
          <w:bCs/>
          <w:lang w:eastAsia="zh-CN"/>
        </w:rPr>
        <w:t xml:space="preserve"> to start or stop the PDU Set based handling, it dynamically </w:t>
      </w:r>
      <w:r w:rsidR="002373C5">
        <w:rPr>
          <w:rFonts w:cs="Arial"/>
          <w:bCs/>
          <w:lang w:eastAsia="zh-CN"/>
        </w:rPr>
        <w:t>requests</w:t>
      </w:r>
      <w:r>
        <w:rPr>
          <w:rFonts w:cs="Arial"/>
          <w:bCs/>
          <w:lang w:eastAsia="zh-CN"/>
        </w:rPr>
        <w:t xml:space="preserve"> the SMF to activate/deactivate the PDU Set information marking at the UPF.</w:t>
      </w:r>
    </w:p>
    <w:p w14:paraId="4470A374" w14:textId="60F0A72E" w:rsidR="00A5014B" w:rsidRPr="002373C5" w:rsidRDefault="0088787F" w:rsidP="00A5014B">
      <w:pPr>
        <w:pStyle w:val="Proposal"/>
        <w:tabs>
          <w:tab w:val="clear" w:pos="1560"/>
          <w:tab w:val="num" w:pos="1304"/>
          <w:tab w:val="left" w:pos="1701"/>
        </w:tabs>
        <w:overflowPunct w:val="0"/>
        <w:autoSpaceDE w:val="0"/>
        <w:autoSpaceDN w:val="0"/>
        <w:adjustRightInd w:val="0"/>
        <w:spacing w:after="120"/>
        <w:ind w:left="1304" w:hanging="1304"/>
        <w:jc w:val="both"/>
        <w:textAlignment w:val="baseline"/>
      </w:pPr>
      <w:r>
        <w:rPr>
          <w:rFonts w:eastAsiaTheme="minorEastAsia"/>
          <w:szCs w:val="22"/>
        </w:rPr>
        <w:t xml:space="preserve">In absence of </w:t>
      </w:r>
      <w:r>
        <w:t xml:space="preserve">PDU Set QoS parameters, the SMF needs to send a new PDU Set Information Marking </w:t>
      </w:r>
      <w:r w:rsidR="002373C5" w:rsidRPr="002373C5">
        <w:t xml:space="preserve">Support Indicator </w:t>
      </w:r>
      <w:r>
        <w:t xml:space="preserve">to the NG-RAN to make the NG-RAN aware of </w:t>
      </w:r>
      <w:r w:rsidRPr="002373C5">
        <w:t>the capability of PDU Set Information Marking supported in the UPF</w:t>
      </w:r>
      <w:r w:rsidR="00A5014B" w:rsidRPr="002373C5">
        <w:rPr>
          <w:rFonts w:hint="eastAsia"/>
        </w:rPr>
        <w:t>.</w:t>
      </w:r>
    </w:p>
    <w:p w14:paraId="1D6E3E43" w14:textId="5FA1BEFA" w:rsidR="0088787F" w:rsidRDefault="002373C5" w:rsidP="00A5014B">
      <w:pPr>
        <w:pStyle w:val="Proposal"/>
        <w:tabs>
          <w:tab w:val="clear" w:pos="1560"/>
          <w:tab w:val="num" w:pos="1304"/>
          <w:tab w:val="left" w:pos="1701"/>
        </w:tabs>
        <w:overflowPunct w:val="0"/>
        <w:autoSpaceDE w:val="0"/>
        <w:autoSpaceDN w:val="0"/>
        <w:adjustRightInd w:val="0"/>
        <w:spacing w:after="120"/>
        <w:ind w:left="1304" w:hanging="1304"/>
        <w:jc w:val="both"/>
        <w:textAlignment w:val="baseline"/>
      </w:pPr>
      <w:r w:rsidRPr="002373C5">
        <w:t xml:space="preserve">In response to the </w:t>
      </w:r>
      <w:r>
        <w:t>new PDU Set Information Marking</w:t>
      </w:r>
      <w:r w:rsidRPr="002373C5">
        <w:t xml:space="preserve"> Support Indicator</w:t>
      </w:r>
      <w:r>
        <w:t>, the NG-RAN can respond with the PDU Set Based Handling Support Indication immediately if it wants to proceed with the PDU Set based handling in the RAN side.</w:t>
      </w:r>
    </w:p>
    <w:p w14:paraId="3A5CCBD8" w14:textId="6AAC04DC" w:rsidR="002373C5" w:rsidRDefault="002373C5" w:rsidP="00A5014B">
      <w:pPr>
        <w:pStyle w:val="Proposal"/>
        <w:tabs>
          <w:tab w:val="clear" w:pos="1560"/>
          <w:tab w:val="num" w:pos="1304"/>
          <w:tab w:val="left" w:pos="1701"/>
        </w:tabs>
        <w:overflowPunct w:val="0"/>
        <w:autoSpaceDE w:val="0"/>
        <w:autoSpaceDN w:val="0"/>
        <w:adjustRightInd w:val="0"/>
        <w:spacing w:after="120"/>
        <w:ind w:left="1304" w:hanging="1304"/>
        <w:jc w:val="both"/>
        <w:textAlignment w:val="baseline"/>
      </w:pPr>
      <w:r w:rsidRPr="002373C5">
        <w:t xml:space="preserve">In response to the </w:t>
      </w:r>
      <w:r>
        <w:t>new PDU Set Information Marking</w:t>
      </w:r>
      <w:r w:rsidRPr="002373C5">
        <w:t xml:space="preserve"> Support Indicator</w:t>
      </w:r>
      <w:r>
        <w:t xml:space="preserve">, the NG-RAN can acknowledge its awareness of </w:t>
      </w:r>
      <w:r w:rsidRPr="002373C5">
        <w:t>the capability of PDU Set Information Marking supported in the UPF</w:t>
      </w:r>
      <w:r>
        <w:t>.</w:t>
      </w:r>
    </w:p>
    <w:p w14:paraId="24D5A616" w14:textId="3BFE0D7F" w:rsidR="002373C5" w:rsidRPr="002373C5" w:rsidRDefault="002373C5" w:rsidP="00A5014B">
      <w:pPr>
        <w:pStyle w:val="Proposal"/>
        <w:tabs>
          <w:tab w:val="clear" w:pos="1560"/>
          <w:tab w:val="num" w:pos="1304"/>
          <w:tab w:val="left" w:pos="1701"/>
        </w:tabs>
        <w:overflowPunct w:val="0"/>
        <w:autoSpaceDE w:val="0"/>
        <w:autoSpaceDN w:val="0"/>
        <w:adjustRightInd w:val="0"/>
        <w:spacing w:after="120"/>
        <w:ind w:left="1304" w:hanging="1304"/>
        <w:jc w:val="both"/>
        <w:textAlignment w:val="baseline"/>
      </w:pPr>
      <w:r>
        <w:t>The NG-RAN can</w:t>
      </w:r>
      <w:r w:rsidRPr="002373C5">
        <w:rPr>
          <w:rFonts w:cs="Arial"/>
          <w:bCs/>
          <w:lang w:eastAsia="zh-CN"/>
        </w:rPr>
        <w:t xml:space="preserve"> </w:t>
      </w:r>
      <w:r>
        <w:rPr>
          <w:rFonts w:cs="Arial"/>
          <w:bCs/>
          <w:lang w:eastAsia="zh-CN"/>
        </w:rPr>
        <w:t>dynamically request the SMF to activate/deactivate the PDU Set information marking at the UPF.</w:t>
      </w:r>
    </w:p>
    <w:p w14:paraId="7F80068B" w14:textId="77777777" w:rsidR="00793566" w:rsidRPr="002E25C7" w:rsidRDefault="00793566" w:rsidP="00291DA2">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eastAsiaTheme="minorEastAsia"/>
        </w:rPr>
      </w:pPr>
    </w:p>
    <w:p w14:paraId="0DB9D98B" w14:textId="692E72D7" w:rsidR="00CD4C7B" w:rsidRPr="008A54A5" w:rsidRDefault="00315925" w:rsidP="008A54A5">
      <w:pPr>
        <w:pStyle w:val="Heading1"/>
      </w:pPr>
      <w:r w:rsidRPr="008A54A5">
        <w:t>Conclusions</w:t>
      </w:r>
    </w:p>
    <w:p w14:paraId="67D20CC0" w14:textId="38A4F97A" w:rsidR="00633757" w:rsidRPr="00291DA2" w:rsidRDefault="003104DD" w:rsidP="00291DA2">
      <w:pPr>
        <w:rPr>
          <w:rFonts w:eastAsia="DengXian" w:cs="Arial"/>
          <w:sz w:val="22"/>
          <w:szCs w:val="22"/>
          <w:lang w:eastAsia="zh-CN"/>
        </w:rPr>
      </w:pPr>
      <w:r w:rsidRPr="00291DA2">
        <w:rPr>
          <w:rFonts w:eastAsia="DengXian" w:cs="Arial"/>
          <w:sz w:val="22"/>
          <w:szCs w:val="22"/>
          <w:lang w:eastAsia="zh-CN"/>
        </w:rPr>
        <w:t xml:space="preserve">In this submission, </w:t>
      </w:r>
      <w:r w:rsidR="008744B6" w:rsidRPr="00291DA2">
        <w:rPr>
          <w:rFonts w:eastAsia="DengXian" w:cs="Arial"/>
          <w:sz w:val="22"/>
          <w:szCs w:val="22"/>
          <w:lang w:eastAsia="zh-CN"/>
        </w:rPr>
        <w:t xml:space="preserve">we discussed </w:t>
      </w:r>
      <w:r w:rsidR="00291DA2" w:rsidRPr="00291DA2">
        <w:rPr>
          <w:rFonts w:eastAsia="DengXian" w:cs="Arial" w:hint="eastAsia"/>
          <w:sz w:val="22"/>
          <w:szCs w:val="22"/>
          <w:lang w:eastAsia="zh-CN"/>
        </w:rPr>
        <w:t xml:space="preserve">the </w:t>
      </w:r>
      <w:r w:rsidR="00A42422" w:rsidRPr="00A42422">
        <w:rPr>
          <w:rFonts w:eastAsia="DengXian" w:cs="Arial"/>
          <w:sz w:val="22"/>
          <w:szCs w:val="22"/>
          <w:lang w:eastAsia="zh-CN"/>
        </w:rPr>
        <w:t>PDU Set Information Marking Support without QoS parameters</w:t>
      </w:r>
      <w:r w:rsidR="00291DA2" w:rsidRPr="00291DA2">
        <w:rPr>
          <w:rFonts w:eastAsia="DengXian" w:cs="Arial" w:hint="eastAsia"/>
          <w:sz w:val="22"/>
          <w:szCs w:val="22"/>
          <w:lang w:eastAsia="zh-CN"/>
        </w:rPr>
        <w:t xml:space="preserve">. The following </w:t>
      </w:r>
      <w:r w:rsidR="00A42422">
        <w:rPr>
          <w:rFonts w:eastAsia="DengXian" w:cs="Arial"/>
          <w:sz w:val="22"/>
          <w:szCs w:val="22"/>
          <w:lang w:eastAsia="zh-CN"/>
        </w:rPr>
        <w:t>proposals are presented</w:t>
      </w:r>
      <w:r w:rsidR="00291DA2" w:rsidRPr="00291DA2">
        <w:rPr>
          <w:rFonts w:eastAsia="DengXian" w:cs="Arial" w:hint="eastAsia"/>
          <w:sz w:val="22"/>
          <w:szCs w:val="22"/>
          <w:lang w:eastAsia="zh-CN"/>
        </w:rPr>
        <w:t>:</w:t>
      </w:r>
    </w:p>
    <w:p w14:paraId="6F8553D7" w14:textId="77777777" w:rsidR="00A42422" w:rsidRPr="00A42422" w:rsidRDefault="00A42422" w:rsidP="00A42422">
      <w:pPr>
        <w:pStyle w:val="Proposal"/>
        <w:numPr>
          <w:ilvl w:val="0"/>
          <w:numId w:val="87"/>
        </w:numPr>
        <w:tabs>
          <w:tab w:val="clear" w:pos="1560"/>
          <w:tab w:val="num" w:pos="1304"/>
          <w:tab w:val="left" w:pos="1701"/>
        </w:tabs>
        <w:overflowPunct w:val="0"/>
        <w:autoSpaceDE w:val="0"/>
        <w:autoSpaceDN w:val="0"/>
        <w:adjustRightInd w:val="0"/>
        <w:spacing w:after="120"/>
        <w:jc w:val="both"/>
        <w:textAlignment w:val="baseline"/>
        <w:rPr>
          <w:rFonts w:eastAsiaTheme="minorEastAsia"/>
          <w:szCs w:val="22"/>
        </w:rPr>
      </w:pPr>
      <w:r w:rsidRPr="00A42422">
        <w:rPr>
          <w:rFonts w:eastAsiaTheme="minorEastAsia"/>
          <w:szCs w:val="22"/>
        </w:rPr>
        <w:t>In absence of PDU Set QoS parameters, the SMF needs to send a new PDU Set Information Marking Support Indicator to the NG-RAN to make the NG-RAN aware of the capability of PDU Set Information Marking supported in the UPF</w:t>
      </w:r>
      <w:r w:rsidRPr="00A42422">
        <w:rPr>
          <w:rFonts w:eastAsiaTheme="minorEastAsia" w:hint="eastAsia"/>
          <w:szCs w:val="22"/>
        </w:rPr>
        <w:t>.</w:t>
      </w:r>
    </w:p>
    <w:p w14:paraId="68EE472E" w14:textId="77777777" w:rsidR="00A42422" w:rsidRPr="00A42422" w:rsidRDefault="00A42422" w:rsidP="00A42422">
      <w:pPr>
        <w:pStyle w:val="Proposal"/>
        <w:numPr>
          <w:ilvl w:val="0"/>
          <w:numId w:val="87"/>
        </w:numPr>
        <w:tabs>
          <w:tab w:val="clear" w:pos="1560"/>
          <w:tab w:val="num" w:pos="1304"/>
          <w:tab w:val="left" w:pos="1701"/>
        </w:tabs>
        <w:overflowPunct w:val="0"/>
        <w:autoSpaceDE w:val="0"/>
        <w:autoSpaceDN w:val="0"/>
        <w:adjustRightInd w:val="0"/>
        <w:spacing w:after="120"/>
        <w:jc w:val="both"/>
        <w:textAlignment w:val="baseline"/>
        <w:rPr>
          <w:rFonts w:eastAsiaTheme="minorEastAsia"/>
          <w:szCs w:val="22"/>
        </w:rPr>
      </w:pPr>
      <w:r w:rsidRPr="00A42422">
        <w:rPr>
          <w:rFonts w:eastAsiaTheme="minorEastAsia"/>
          <w:szCs w:val="22"/>
        </w:rPr>
        <w:t>In response to the new PDU Set Information Marking Support Indicator, the NG-RAN can respond with the PDU Set Based Handling Support Indication immediately if it wants to proceed with the PDU Set based handling in the RAN side.</w:t>
      </w:r>
    </w:p>
    <w:p w14:paraId="182D9517" w14:textId="77777777" w:rsidR="00A42422" w:rsidRPr="00A42422" w:rsidRDefault="00A42422" w:rsidP="00A42422">
      <w:pPr>
        <w:pStyle w:val="Proposal"/>
        <w:numPr>
          <w:ilvl w:val="0"/>
          <w:numId w:val="87"/>
        </w:numPr>
        <w:tabs>
          <w:tab w:val="clear" w:pos="1560"/>
          <w:tab w:val="num" w:pos="1304"/>
          <w:tab w:val="left" w:pos="1701"/>
        </w:tabs>
        <w:overflowPunct w:val="0"/>
        <w:autoSpaceDE w:val="0"/>
        <w:autoSpaceDN w:val="0"/>
        <w:adjustRightInd w:val="0"/>
        <w:spacing w:after="120"/>
        <w:jc w:val="both"/>
        <w:textAlignment w:val="baseline"/>
        <w:rPr>
          <w:rFonts w:eastAsiaTheme="minorEastAsia"/>
          <w:szCs w:val="22"/>
        </w:rPr>
      </w:pPr>
      <w:r w:rsidRPr="00A42422">
        <w:rPr>
          <w:rFonts w:eastAsiaTheme="minorEastAsia"/>
          <w:szCs w:val="22"/>
        </w:rPr>
        <w:lastRenderedPageBreak/>
        <w:t>In response to the new PDU Set Information Marking Support Indicator, the NG-RAN can acknowledge its awareness of the capability of PDU Set Information Marking supported in the UPF.</w:t>
      </w:r>
    </w:p>
    <w:p w14:paraId="27BD63FB" w14:textId="77777777" w:rsidR="00A42422" w:rsidRPr="00A42422" w:rsidRDefault="00A42422" w:rsidP="00A42422">
      <w:pPr>
        <w:pStyle w:val="Proposal"/>
        <w:numPr>
          <w:ilvl w:val="0"/>
          <w:numId w:val="87"/>
        </w:numPr>
        <w:tabs>
          <w:tab w:val="clear" w:pos="1560"/>
          <w:tab w:val="num" w:pos="1304"/>
          <w:tab w:val="left" w:pos="1701"/>
        </w:tabs>
        <w:overflowPunct w:val="0"/>
        <w:autoSpaceDE w:val="0"/>
        <w:autoSpaceDN w:val="0"/>
        <w:adjustRightInd w:val="0"/>
        <w:spacing w:after="120"/>
        <w:jc w:val="both"/>
        <w:textAlignment w:val="baseline"/>
        <w:rPr>
          <w:rFonts w:eastAsiaTheme="minorEastAsia"/>
          <w:szCs w:val="22"/>
        </w:rPr>
      </w:pPr>
      <w:r w:rsidRPr="00A42422">
        <w:rPr>
          <w:rFonts w:eastAsiaTheme="minorEastAsia"/>
          <w:szCs w:val="22"/>
        </w:rPr>
        <w:t>The NG-RAN can dynamically request the SMF to activate/deactivate the PDU Set information marking at the UPF.</w:t>
      </w:r>
    </w:p>
    <w:p w14:paraId="5406401E" w14:textId="77777777" w:rsidR="00633757" w:rsidRPr="00654DA0" w:rsidRDefault="00633757" w:rsidP="00821ACC">
      <w:pPr>
        <w:autoSpaceDE w:val="0"/>
        <w:autoSpaceDN w:val="0"/>
        <w:adjustRightInd w:val="0"/>
        <w:spacing w:after="0"/>
        <w:jc w:val="left"/>
        <w:rPr>
          <w:rFonts w:ascii="Times New Roman" w:hAnsi="Times New Roman"/>
          <w:sz w:val="22"/>
          <w:szCs w:val="22"/>
          <w:lang w:eastAsia="zh-CN"/>
        </w:rPr>
      </w:pPr>
    </w:p>
    <w:p w14:paraId="47C7E22D" w14:textId="66777155" w:rsidR="006D312F" w:rsidRPr="00654DA0" w:rsidRDefault="006D312F" w:rsidP="00654DA0">
      <w:pPr>
        <w:pStyle w:val="Heading1"/>
      </w:pPr>
      <w:r w:rsidRPr="00654DA0">
        <w:t>Reference</w:t>
      </w:r>
      <w:r w:rsidR="00633757" w:rsidRPr="00654DA0">
        <w:t>s</w:t>
      </w:r>
    </w:p>
    <w:p w14:paraId="02CF881F" w14:textId="03BED645" w:rsidR="00597AA5" w:rsidRPr="00A42422" w:rsidRDefault="00EB6949" w:rsidP="00597AA5">
      <w:pPr>
        <w:pStyle w:val="References"/>
      </w:pPr>
      <w:bookmarkStart w:id="5" w:name="_Ref181696756"/>
      <w:bookmarkStart w:id="6" w:name="_Ref157696334"/>
      <w:bookmarkStart w:id="7" w:name="_Ref177241924"/>
      <w:bookmarkStart w:id="8" w:name="_Ref110933031"/>
      <w:r>
        <w:t>R3-247</w:t>
      </w:r>
      <w:r>
        <w:rPr>
          <w:rFonts w:eastAsia="Malgun Gothic" w:hint="eastAsia"/>
          <w:lang w:eastAsia="ko-KR"/>
        </w:rPr>
        <w:t>113</w:t>
      </w:r>
      <w:r w:rsidR="008A54A5" w:rsidRPr="00597AA5">
        <w:rPr>
          <w:rFonts w:hint="eastAsia"/>
          <w:sz w:val="22"/>
          <w:szCs w:val="20"/>
        </w:rPr>
        <w:t xml:space="preserve">, </w:t>
      </w:r>
      <w:r w:rsidRPr="00163313">
        <w:rPr>
          <w:color w:val="0D0D0D"/>
        </w:rPr>
        <w:t xml:space="preserve">LS for </w:t>
      </w:r>
      <w:r w:rsidRPr="00A42422">
        <w:t>PDU Set Information Marking Support without QoS parameters</w:t>
      </w:r>
      <w:bookmarkEnd w:id="5"/>
      <w:r w:rsidR="00A42422" w:rsidRPr="00A42422">
        <w:t>.</w:t>
      </w:r>
    </w:p>
    <w:p w14:paraId="6F8D8C73" w14:textId="04DB7183" w:rsidR="00A42422" w:rsidRPr="00A42422" w:rsidRDefault="00A42422" w:rsidP="003C2C77">
      <w:pPr>
        <w:pStyle w:val="References"/>
      </w:pPr>
      <w:bookmarkStart w:id="9" w:name="_Ref181698639"/>
      <w:r w:rsidRPr="00A42422">
        <w:rPr>
          <w:rFonts w:ascii="Calibri" w:hAnsi="Calibri" w:cs="Calibri"/>
        </w:rPr>
        <w:t>﻿</w:t>
      </w:r>
      <w:r w:rsidRPr="00A42422">
        <w:t>System architecture for the 5G System (5GS) (3GPP TS 23.501 version 18.7.0 Release 18)</w:t>
      </w:r>
      <w:r>
        <w:t>.</w:t>
      </w:r>
      <w:bookmarkEnd w:id="9"/>
    </w:p>
    <w:p w14:paraId="365B6AC1" w14:textId="719E70E6" w:rsidR="008A54A5" w:rsidRPr="00A42422" w:rsidRDefault="00A42422" w:rsidP="007E2FF3">
      <w:pPr>
        <w:pStyle w:val="References"/>
      </w:pPr>
      <w:bookmarkStart w:id="10" w:name="_Ref181698629"/>
      <w:r w:rsidRPr="00A42422">
        <w:t>Procedures for the 5G System (5GS) (3GPP TS 23.502 version 18.7.0 Release 18)</w:t>
      </w:r>
      <w:r>
        <w:t>.</w:t>
      </w:r>
      <w:bookmarkEnd w:id="10"/>
    </w:p>
    <w:bookmarkEnd w:id="6"/>
    <w:bookmarkEnd w:id="7"/>
    <w:p w14:paraId="1C2EFD80" w14:textId="35057511" w:rsidR="006201BE" w:rsidRPr="00CA555C" w:rsidRDefault="006201BE" w:rsidP="008A54A5">
      <w:pPr>
        <w:pStyle w:val="References"/>
        <w:numPr>
          <w:ilvl w:val="0"/>
          <w:numId w:val="0"/>
        </w:numPr>
        <w:ind w:left="360"/>
        <w:rPr>
          <w:sz w:val="22"/>
          <w:szCs w:val="20"/>
        </w:rPr>
      </w:pPr>
    </w:p>
    <w:bookmarkEnd w:id="8"/>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3CB47" w14:textId="77777777" w:rsidR="00C34D1E" w:rsidRDefault="00C34D1E">
      <w:r>
        <w:separator/>
      </w:r>
    </w:p>
  </w:endnote>
  <w:endnote w:type="continuationSeparator" w:id="0">
    <w:p w14:paraId="6AA30DF6" w14:textId="77777777" w:rsidR="00C34D1E" w:rsidRDefault="00C3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66617" w14:textId="77777777" w:rsidR="00C34D1E" w:rsidRDefault="00C34D1E">
      <w:r>
        <w:separator/>
      </w:r>
    </w:p>
  </w:footnote>
  <w:footnote w:type="continuationSeparator" w:id="0">
    <w:p w14:paraId="2E94C28F" w14:textId="77777777" w:rsidR="00C34D1E" w:rsidRDefault="00C34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33" w15:restartNumberingAfterBreak="0">
    <w:nsid w:val="4F7D29D2"/>
    <w:multiLevelType w:val="hybridMultilevel"/>
    <w:tmpl w:val="A3602306"/>
    <w:lvl w:ilvl="0" w:tplc="1B166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6"/>
  </w:num>
  <w:num w:numId="2" w16cid:durableId="929317424">
    <w:abstractNumId w:val="17"/>
  </w:num>
  <w:num w:numId="3" w16cid:durableId="1341658306">
    <w:abstractNumId w:val="45"/>
  </w:num>
  <w:num w:numId="4" w16cid:durableId="1931816443">
    <w:abstractNumId w:val="44"/>
  </w:num>
  <w:num w:numId="5" w16cid:durableId="1020010807">
    <w:abstractNumId w:val="6"/>
  </w:num>
  <w:num w:numId="6" w16cid:durableId="1691182668">
    <w:abstractNumId w:val="36"/>
  </w:num>
  <w:num w:numId="7" w16cid:durableId="608708262">
    <w:abstractNumId w:val="38"/>
  </w:num>
  <w:num w:numId="8" w16cid:durableId="1232159132">
    <w:abstractNumId w:val="19"/>
  </w:num>
  <w:num w:numId="9" w16cid:durableId="1522284675">
    <w:abstractNumId w:val="24"/>
  </w:num>
  <w:num w:numId="10" w16cid:durableId="1258907739">
    <w:abstractNumId w:val="3"/>
  </w:num>
  <w:num w:numId="11" w16cid:durableId="1866602296">
    <w:abstractNumId w:val="42"/>
  </w:num>
  <w:num w:numId="12" w16cid:durableId="872883717">
    <w:abstractNumId w:val="29"/>
  </w:num>
  <w:num w:numId="13" w16cid:durableId="489491498">
    <w:abstractNumId w:val="23"/>
  </w:num>
  <w:num w:numId="14" w16cid:durableId="27800098">
    <w:abstractNumId w:val="2"/>
  </w:num>
  <w:num w:numId="15" w16cid:durableId="1579092266">
    <w:abstractNumId w:val="34"/>
  </w:num>
  <w:num w:numId="16" w16cid:durableId="1672636787">
    <w:abstractNumId w:val="4"/>
  </w:num>
  <w:num w:numId="17" w16cid:durableId="1025518140">
    <w:abstractNumId w:val="37"/>
  </w:num>
  <w:num w:numId="18" w16cid:durableId="1711491104">
    <w:abstractNumId w:val="30"/>
  </w:num>
  <w:num w:numId="19" w16cid:durableId="1115977643">
    <w:abstractNumId w:val="18"/>
  </w:num>
  <w:num w:numId="20" w16cid:durableId="2029063295">
    <w:abstractNumId w:val="7"/>
  </w:num>
  <w:num w:numId="21" w16cid:durableId="1506286593">
    <w:abstractNumId w:val="8"/>
  </w:num>
  <w:num w:numId="22" w16cid:durableId="424887116">
    <w:abstractNumId w:val="35"/>
  </w:num>
  <w:num w:numId="23" w16cid:durableId="1031536640">
    <w:abstractNumId w:val="2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7"/>
  </w:num>
  <w:num w:numId="26" w16cid:durableId="1852602584">
    <w:abstractNumId w:val="17"/>
  </w:num>
  <w:num w:numId="27" w16cid:durableId="1420516815">
    <w:abstractNumId w:val="17"/>
  </w:num>
  <w:num w:numId="28" w16cid:durableId="1160199736">
    <w:abstractNumId w:val="0"/>
  </w:num>
  <w:num w:numId="29" w16cid:durableId="1874537894">
    <w:abstractNumId w:val="49"/>
  </w:num>
  <w:num w:numId="30" w16cid:durableId="332757056">
    <w:abstractNumId w:val="40"/>
  </w:num>
  <w:num w:numId="31" w16cid:durableId="929393867">
    <w:abstractNumId w:val="9"/>
  </w:num>
  <w:num w:numId="32" w16cid:durableId="82456433">
    <w:abstractNumId w:val="31"/>
  </w:num>
  <w:num w:numId="33" w16cid:durableId="1266109118">
    <w:abstractNumId w:val="5"/>
  </w:num>
  <w:num w:numId="34" w16cid:durableId="1869677376">
    <w:abstractNumId w:val="47"/>
  </w:num>
  <w:num w:numId="35" w16cid:durableId="1450471578">
    <w:abstractNumId w:val="16"/>
  </w:num>
  <w:num w:numId="36" w16cid:durableId="1737898520">
    <w:abstractNumId w:val="48"/>
  </w:num>
  <w:num w:numId="37" w16cid:durableId="7204011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2"/>
  </w:num>
  <w:num w:numId="39" w16cid:durableId="388265492">
    <w:abstractNumId w:val="25"/>
  </w:num>
  <w:num w:numId="40" w16cid:durableId="2108573615">
    <w:abstractNumId w:val="17"/>
  </w:num>
  <w:num w:numId="41" w16cid:durableId="1083915559">
    <w:abstractNumId w:val="43"/>
  </w:num>
  <w:num w:numId="42" w16cid:durableId="1013142889">
    <w:abstractNumId w:val="17"/>
  </w:num>
  <w:num w:numId="43" w16cid:durableId="1900286869">
    <w:abstractNumId w:val="17"/>
  </w:num>
  <w:num w:numId="44" w16cid:durableId="717319588">
    <w:abstractNumId w:val="17"/>
  </w:num>
  <w:num w:numId="45" w16cid:durableId="129859372">
    <w:abstractNumId w:val="11"/>
  </w:num>
  <w:num w:numId="46" w16cid:durableId="1857229193">
    <w:abstractNumId w:val="27"/>
  </w:num>
  <w:num w:numId="47" w16cid:durableId="1297299387">
    <w:abstractNumId w:val="17"/>
  </w:num>
  <w:num w:numId="48" w16cid:durableId="1702389434">
    <w:abstractNumId w:val="27"/>
    <w:lvlOverride w:ilvl="0">
      <w:startOverride w:val="1"/>
    </w:lvlOverride>
  </w:num>
  <w:num w:numId="49" w16cid:durableId="1215852588">
    <w:abstractNumId w:val="12"/>
  </w:num>
  <w:num w:numId="50" w16cid:durableId="1356805918">
    <w:abstractNumId w:val="20"/>
  </w:num>
  <w:num w:numId="51" w16cid:durableId="621379240">
    <w:abstractNumId w:val="17"/>
  </w:num>
  <w:num w:numId="52" w16cid:durableId="1225486612">
    <w:abstractNumId w:val="27"/>
  </w:num>
  <w:num w:numId="53" w16cid:durableId="1124883403">
    <w:abstractNumId w:val="17"/>
  </w:num>
  <w:num w:numId="54" w16cid:durableId="1324897532">
    <w:abstractNumId w:val="27"/>
  </w:num>
  <w:num w:numId="55" w16cid:durableId="1925412892">
    <w:abstractNumId w:val="17"/>
  </w:num>
  <w:num w:numId="56" w16cid:durableId="824319759">
    <w:abstractNumId w:val="27"/>
    <w:lvlOverride w:ilvl="0">
      <w:startOverride w:val="1"/>
    </w:lvlOverride>
  </w:num>
  <w:num w:numId="57" w16cid:durableId="2141802537">
    <w:abstractNumId w:val="27"/>
  </w:num>
  <w:num w:numId="58" w16cid:durableId="443042114">
    <w:abstractNumId w:val="27"/>
    <w:lvlOverride w:ilvl="0">
      <w:startOverride w:val="1"/>
    </w:lvlOverride>
  </w:num>
  <w:num w:numId="59" w16cid:durableId="2013754555">
    <w:abstractNumId w:val="17"/>
  </w:num>
  <w:num w:numId="60" w16cid:durableId="1030885884">
    <w:abstractNumId w:val="27"/>
    <w:lvlOverride w:ilvl="0">
      <w:startOverride w:val="1"/>
    </w:lvlOverride>
  </w:num>
  <w:num w:numId="61" w16cid:durableId="922104095">
    <w:abstractNumId w:val="27"/>
    <w:lvlOverride w:ilvl="0">
      <w:startOverride w:val="1"/>
    </w:lvlOverride>
  </w:num>
  <w:num w:numId="62" w16cid:durableId="258873928">
    <w:abstractNumId w:val="27"/>
  </w:num>
  <w:num w:numId="63" w16cid:durableId="886065078">
    <w:abstractNumId w:val="27"/>
  </w:num>
  <w:num w:numId="64" w16cid:durableId="642084446">
    <w:abstractNumId w:val="17"/>
  </w:num>
  <w:num w:numId="65" w16cid:durableId="923345363">
    <w:abstractNumId w:val="17"/>
  </w:num>
  <w:num w:numId="66" w16cid:durableId="323365687">
    <w:abstractNumId w:val="27"/>
    <w:lvlOverride w:ilvl="0">
      <w:startOverride w:val="1"/>
    </w:lvlOverride>
  </w:num>
  <w:num w:numId="67" w16cid:durableId="102964894">
    <w:abstractNumId w:val="39"/>
  </w:num>
  <w:num w:numId="68" w16cid:durableId="1316303987">
    <w:abstractNumId w:val="17"/>
  </w:num>
  <w:num w:numId="69" w16cid:durableId="124854967">
    <w:abstractNumId w:val="46"/>
  </w:num>
  <w:num w:numId="70" w16cid:durableId="1429500275">
    <w:abstractNumId w:val="17"/>
  </w:num>
  <w:num w:numId="71" w16cid:durableId="1188835170">
    <w:abstractNumId w:val="27"/>
  </w:num>
  <w:num w:numId="72" w16cid:durableId="1427968080">
    <w:abstractNumId w:val="10"/>
  </w:num>
  <w:num w:numId="73" w16cid:durableId="1171602972">
    <w:abstractNumId w:val="15"/>
  </w:num>
  <w:num w:numId="74" w16cid:durableId="1561017895">
    <w:abstractNumId w:val="28"/>
  </w:num>
  <w:num w:numId="75" w16cid:durableId="813064567">
    <w:abstractNumId w:val="28"/>
  </w:num>
  <w:num w:numId="76" w16cid:durableId="859926733">
    <w:abstractNumId w:val="27"/>
    <w:lvlOverride w:ilvl="0">
      <w:startOverride w:val="1"/>
    </w:lvlOverride>
  </w:num>
  <w:num w:numId="77" w16cid:durableId="1543441965">
    <w:abstractNumId w:val="17"/>
  </w:num>
  <w:num w:numId="78" w16cid:durableId="518858588">
    <w:abstractNumId w:val="17"/>
  </w:num>
  <w:num w:numId="79" w16cid:durableId="987903175">
    <w:abstractNumId w:val="41"/>
  </w:num>
  <w:num w:numId="80" w16cid:durableId="1052847239">
    <w:abstractNumId w:val="28"/>
  </w:num>
  <w:num w:numId="81" w16cid:durableId="926425350">
    <w:abstractNumId w:val="33"/>
  </w:num>
  <w:num w:numId="82" w16cid:durableId="2091583673">
    <w:abstractNumId w:val="27"/>
    <w:lvlOverride w:ilvl="0">
      <w:startOverride w:val="1"/>
    </w:lvlOverride>
  </w:num>
  <w:num w:numId="83" w16cid:durableId="1264799200">
    <w:abstractNumId w:val="27"/>
    <w:lvlOverride w:ilvl="0">
      <w:startOverride w:val="1"/>
    </w:lvlOverride>
  </w:num>
  <w:num w:numId="84" w16cid:durableId="1144080460">
    <w:abstractNumId w:val="13"/>
  </w:num>
  <w:num w:numId="85" w16cid:durableId="857961103">
    <w:abstractNumId w:val="32"/>
  </w:num>
  <w:num w:numId="86" w16cid:durableId="1587689128">
    <w:abstractNumId w:val="27"/>
  </w:num>
  <w:num w:numId="87" w16cid:durableId="22901779">
    <w:abstractNumId w:val="27"/>
    <w:lvlOverride w:ilvl="0">
      <w:startOverride w:val="1"/>
    </w:lvlOverride>
  </w:num>
  <w:num w:numId="88" w16cid:durableId="283122626">
    <w:abstractNumId w:val="27"/>
  </w:num>
  <w:num w:numId="89" w16cid:durableId="1648822154">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BB8"/>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308"/>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170"/>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2E49"/>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A4ECE"/>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3C5"/>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1DA2"/>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74B"/>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970BE"/>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1BE1"/>
    <w:rsid w:val="004B3521"/>
    <w:rsid w:val="004B3826"/>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97AA5"/>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37FE"/>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36C4F"/>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815"/>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14E8"/>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533"/>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8B9"/>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36E6"/>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566"/>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787F"/>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422"/>
    <w:rsid w:val="00A42746"/>
    <w:rsid w:val="00A42793"/>
    <w:rsid w:val="00A433AB"/>
    <w:rsid w:val="00A43F9E"/>
    <w:rsid w:val="00A44C95"/>
    <w:rsid w:val="00A44D23"/>
    <w:rsid w:val="00A45007"/>
    <w:rsid w:val="00A45534"/>
    <w:rsid w:val="00A46408"/>
    <w:rsid w:val="00A46D97"/>
    <w:rsid w:val="00A5014B"/>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679F"/>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B0E"/>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589C"/>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4ECA"/>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4D1E"/>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37D2C"/>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3781"/>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6949"/>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58A5"/>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624"/>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C70A6"/>
    <w:rsid w:val="00FD0C8B"/>
    <w:rsid w:val="00FD22A2"/>
    <w:rsid w:val="00FD2677"/>
    <w:rsid w:val="00FD2819"/>
    <w:rsid w:val="00FD3201"/>
    <w:rsid w:val="00FD58F3"/>
    <w:rsid w:val="00FD5BBB"/>
    <w:rsid w:val="00FD6E94"/>
    <w:rsid w:val="00FD78EA"/>
    <w:rsid w:val="00FE12A6"/>
    <w:rsid w:val="00FE184E"/>
    <w:rsid w:val="00FE3E99"/>
    <w:rsid w:val="00FE517A"/>
    <w:rsid w:val="00FE5748"/>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2016-01-11T02:35:00Z</cp:lastPrinted>
  <dcterms:created xsi:type="dcterms:W3CDTF">2024-11-05T18:59:00Z</dcterms:created>
  <dcterms:modified xsi:type="dcterms:W3CDTF">2024-11-06T22:54:00Z</dcterms:modified>
</cp:coreProperties>
</file>